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DA051" w14:textId="216B8ED8" w:rsidR="00EF3D02" w:rsidRDefault="00D868BB" w:rsidP="00D868BB">
      <w:pPr>
        <w:jc w:val="center"/>
        <w:rPr>
          <w:rFonts w:ascii="AngsanaUPC" w:hAnsi="AngsanaUPC" w:cs="AngsanaUPC"/>
          <w:sz w:val="40"/>
          <w:szCs w:val="40"/>
        </w:rPr>
      </w:pPr>
      <w:r>
        <w:rPr>
          <w:noProof/>
          <w:cs/>
        </w:rPr>
        <w:drawing>
          <wp:inline distT="0" distB="0" distL="0" distR="0" wp14:anchorId="01DDFAE4" wp14:editId="59D9FA50">
            <wp:extent cx="1400175" cy="14859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79" cy="149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BB335" w14:textId="4CC487B1" w:rsidR="00CE6056" w:rsidRPr="004B61DB" w:rsidRDefault="00EF3D02" w:rsidP="004B61DB">
      <w:pPr>
        <w:pStyle w:val="a7"/>
        <w:jc w:val="center"/>
        <w:rPr>
          <w:rFonts w:ascii="AngsanaUPC" w:hAnsi="AngsanaUPC" w:cs="AngsanaUPC"/>
          <w:sz w:val="40"/>
          <w:szCs w:val="40"/>
        </w:rPr>
      </w:pPr>
      <w:r w:rsidRPr="004B61DB">
        <w:rPr>
          <w:rFonts w:ascii="AngsanaUPC" w:hAnsi="AngsanaUPC" w:cs="AngsanaUPC"/>
          <w:sz w:val="40"/>
          <w:szCs w:val="40"/>
          <w:cs/>
        </w:rPr>
        <w:t>รายงานผลการจัดการทรัพย์สินของทางราชกา</w:t>
      </w:r>
      <w:r w:rsidR="00BF7317" w:rsidRPr="004B61DB">
        <w:rPr>
          <w:rFonts w:ascii="AngsanaUPC" w:hAnsi="AngsanaUPC" w:cs="AngsanaUPC"/>
          <w:sz w:val="40"/>
          <w:szCs w:val="40"/>
          <w:cs/>
        </w:rPr>
        <w:t xml:space="preserve">ร ของบริจาคและการจัดเก็บของกลาง </w:t>
      </w:r>
      <w:r w:rsidRPr="004B61DB">
        <w:rPr>
          <w:rFonts w:ascii="AngsanaUPC" w:hAnsi="AngsanaUPC" w:cs="AngsanaUPC"/>
          <w:sz w:val="40"/>
          <w:szCs w:val="40"/>
          <w:cs/>
        </w:rPr>
        <w:t>ประจำเดือน</w:t>
      </w:r>
      <w:r w:rsidR="00482EEC">
        <w:rPr>
          <w:rFonts w:ascii="AngsanaUPC" w:hAnsi="AngsanaUPC" w:cs="AngsanaUPC" w:hint="cs"/>
          <w:sz w:val="40"/>
          <w:szCs w:val="40"/>
          <w:cs/>
        </w:rPr>
        <w:t xml:space="preserve"> กุมภาพันธ์</w:t>
      </w:r>
      <w:r w:rsidRPr="004B61DB">
        <w:rPr>
          <w:rFonts w:ascii="AngsanaUPC" w:hAnsi="AngsanaUPC" w:cs="AngsanaUPC"/>
          <w:sz w:val="40"/>
          <w:szCs w:val="40"/>
          <w:cs/>
        </w:rPr>
        <w:t xml:space="preserve"> 256</w:t>
      </w:r>
      <w:r w:rsidR="008C4FBB">
        <w:rPr>
          <w:rFonts w:ascii="AngsanaUPC" w:hAnsi="AngsanaUPC" w:cs="AngsanaUPC" w:hint="cs"/>
          <w:sz w:val="40"/>
          <w:szCs w:val="40"/>
          <w:cs/>
        </w:rPr>
        <w:t>8</w:t>
      </w:r>
    </w:p>
    <w:p w14:paraId="11B4724B" w14:textId="4D7A7240" w:rsidR="004C71F8" w:rsidRPr="004B61DB" w:rsidRDefault="004C71F8" w:rsidP="004B61DB">
      <w:pPr>
        <w:pStyle w:val="a7"/>
        <w:jc w:val="center"/>
        <w:rPr>
          <w:rFonts w:ascii="AngsanaUPC" w:hAnsi="AngsanaUPC" w:cs="AngsanaUPC"/>
          <w:sz w:val="40"/>
          <w:szCs w:val="40"/>
        </w:rPr>
      </w:pPr>
      <w:r w:rsidRPr="004B61DB">
        <w:rPr>
          <w:rFonts w:ascii="AngsanaUPC" w:hAnsi="AngsanaUPC" w:cs="AngsanaUPC"/>
          <w:sz w:val="40"/>
          <w:szCs w:val="40"/>
          <w:cs/>
        </w:rPr>
        <w:t>สถานีตำรวจภูธรนา</w:t>
      </w:r>
      <w:proofErr w:type="spellStart"/>
      <w:r w:rsidRPr="004B61DB">
        <w:rPr>
          <w:rFonts w:ascii="AngsanaUPC" w:hAnsi="AngsanaUPC" w:cs="AngsanaUPC"/>
          <w:sz w:val="40"/>
          <w:szCs w:val="40"/>
          <w:cs/>
        </w:rPr>
        <w:t>กุง</w:t>
      </w:r>
      <w:proofErr w:type="spellEnd"/>
      <w:r w:rsidRPr="004B61DB">
        <w:rPr>
          <w:rFonts w:ascii="AngsanaUPC" w:hAnsi="AngsanaUPC" w:cs="AngsanaUPC"/>
          <w:sz w:val="40"/>
          <w:szCs w:val="40"/>
          <w:cs/>
        </w:rPr>
        <w:t xml:space="preserve">  อำเภอยางตลาด  จังหวัดกาฬสินธุ์</w:t>
      </w:r>
    </w:p>
    <w:tbl>
      <w:tblPr>
        <w:tblStyle w:val="a3"/>
        <w:tblW w:w="15423" w:type="dxa"/>
        <w:tblInd w:w="-714" w:type="dxa"/>
        <w:tblLook w:val="04A0" w:firstRow="1" w:lastRow="0" w:firstColumn="1" w:lastColumn="0" w:noHBand="0" w:noVBand="1"/>
      </w:tblPr>
      <w:tblGrid>
        <w:gridCol w:w="2098"/>
        <w:gridCol w:w="6662"/>
        <w:gridCol w:w="6663"/>
      </w:tblGrid>
      <w:tr w:rsidR="00F42922" w14:paraId="3B355A27" w14:textId="77777777" w:rsidTr="007242CD">
        <w:tc>
          <w:tcPr>
            <w:tcW w:w="2098" w:type="dxa"/>
          </w:tcPr>
          <w:p w14:paraId="45FDBFCF" w14:textId="70495978" w:rsidR="00395BF0" w:rsidRDefault="00395BF0" w:rsidP="00D868BB">
            <w:pPr>
              <w:jc w:val="center"/>
              <w:rPr>
                <w:rFonts w:ascii="AngsanaUPC" w:hAnsi="AngsanaUPC" w:cs="AngsanaUPC"/>
                <w:sz w:val="40"/>
                <w:szCs w:val="40"/>
                <w:cs/>
              </w:rPr>
            </w:pPr>
            <w:r>
              <w:rPr>
                <w:rFonts w:ascii="AngsanaUPC" w:hAnsi="AngsanaUPC" w:cs="AngsanaUPC" w:hint="cs"/>
                <w:sz w:val="40"/>
                <w:szCs w:val="40"/>
                <w:cs/>
              </w:rPr>
              <w:t>กิจกรรม</w:t>
            </w:r>
          </w:p>
        </w:tc>
        <w:tc>
          <w:tcPr>
            <w:tcW w:w="6662" w:type="dxa"/>
          </w:tcPr>
          <w:p w14:paraId="32B44AA8" w14:textId="70F2812B" w:rsidR="00395BF0" w:rsidRDefault="00395BF0" w:rsidP="00D868BB">
            <w:pPr>
              <w:jc w:val="center"/>
              <w:rPr>
                <w:rFonts w:ascii="AngsanaUPC" w:hAnsi="AngsanaUPC" w:cs="AngsanaUPC"/>
                <w:sz w:val="40"/>
                <w:szCs w:val="40"/>
              </w:rPr>
            </w:pPr>
            <w:r>
              <w:rPr>
                <w:rFonts w:ascii="AngsanaUPC" w:hAnsi="AngsanaUPC" w:cs="AngsanaUPC" w:hint="cs"/>
                <w:sz w:val="40"/>
                <w:szCs w:val="40"/>
                <w:cs/>
              </w:rPr>
              <w:t>การดำเนินการ</w:t>
            </w:r>
          </w:p>
        </w:tc>
        <w:tc>
          <w:tcPr>
            <w:tcW w:w="6663" w:type="dxa"/>
          </w:tcPr>
          <w:p w14:paraId="49A0DC6F" w14:textId="0898BEA1" w:rsidR="00395BF0" w:rsidRDefault="00395BF0" w:rsidP="00D868BB">
            <w:pPr>
              <w:jc w:val="center"/>
              <w:rPr>
                <w:rFonts w:ascii="AngsanaUPC" w:hAnsi="AngsanaUPC" w:cs="AngsanaUPC"/>
                <w:sz w:val="40"/>
                <w:szCs w:val="40"/>
              </w:rPr>
            </w:pPr>
            <w:r>
              <w:rPr>
                <w:rFonts w:ascii="AngsanaUPC" w:hAnsi="AngsanaUPC" w:cs="AngsanaUPC" w:hint="cs"/>
                <w:sz w:val="40"/>
                <w:szCs w:val="40"/>
                <w:cs/>
              </w:rPr>
              <w:t>ภาพถ่ายกิจกรรม</w:t>
            </w:r>
          </w:p>
        </w:tc>
      </w:tr>
      <w:tr w:rsidR="00F42922" w14:paraId="2699ECFD" w14:textId="77777777" w:rsidTr="007242CD">
        <w:tc>
          <w:tcPr>
            <w:tcW w:w="2098" w:type="dxa"/>
          </w:tcPr>
          <w:p w14:paraId="08D05D1E" w14:textId="4782887E" w:rsidR="00395BF0" w:rsidRPr="00BF7317" w:rsidRDefault="00C4664C" w:rsidP="00D868B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6662" w:type="dxa"/>
          </w:tcPr>
          <w:p w14:paraId="6776EDA6" w14:textId="0D5A0AEA" w:rsidR="00395BF0" w:rsidRPr="00BF7317" w:rsidRDefault="00C4664C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1. มีคำสั่งแต่งตั้งเจ้าหน้าที่เก็บรักษาของกลาง ตามคำสั่ง </w:t>
            </w:r>
            <w:proofErr w:type="spellStart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สภ</w:t>
            </w:r>
            <w:proofErr w:type="spellEnd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.นา</w:t>
            </w:r>
            <w:proofErr w:type="spellStart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กุง</w:t>
            </w:r>
            <w:proofErr w:type="spellEnd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ที่ /2567 ลง 1 ต.ค. 2567</w:t>
            </w:r>
          </w:p>
          <w:p w14:paraId="741ACBBF" w14:textId="61B5D3EB" w:rsidR="00E82B59" w:rsidRPr="00BF7317" w:rsidRDefault="00C4664C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BF7317">
              <w:rPr>
                <w:rFonts w:ascii="AngsanaUPC" w:hAnsi="AngsanaUPC" w:cs="AngsanaUPC"/>
                <w:sz w:val="32"/>
                <w:szCs w:val="32"/>
              </w:rPr>
              <w:t xml:space="preserve">- </w:t>
            </w: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มีหน้าที่เก็บรักษาของกลาง </w:t>
            </w:r>
            <w:r w:rsidR="00E82B59"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แยกแต่ละประเภท ง่ายต่อการตรวจสอบ ติดป้ายของกลางแต่ละชิ้น</w:t>
            </w:r>
          </w:p>
          <w:p w14:paraId="68D0B699" w14:textId="0A57B48A" w:rsidR="00C4664C" w:rsidRPr="00BF7317" w:rsidRDefault="00E82B59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- </w:t>
            </w:r>
            <w:r w:rsidR="00C4664C"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สำรวจของกลาง จัดทำบัญชีของกลางเพื่อทำลายหรือขายทอดตลาด</w:t>
            </w:r>
          </w:p>
          <w:p w14:paraId="79C8DF9E" w14:textId="0B4E914A" w:rsidR="00C4664C" w:rsidRPr="00BF7317" w:rsidRDefault="00C4664C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BF7317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มีคำสั่งแต่งตั้งเจ้าหน้าที่ผู้ตรวจสอบสมุดบัญชียึดและรักษาทรัพย์ </w:t>
            </w:r>
            <w:r w:rsidR="00490D1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</w:t>
            </w: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ตามคำสั่ง </w:t>
            </w:r>
            <w:proofErr w:type="spellStart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สภ</w:t>
            </w:r>
            <w:proofErr w:type="spellEnd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.นา</w:t>
            </w:r>
            <w:proofErr w:type="spellStart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กุง</w:t>
            </w:r>
            <w:proofErr w:type="spellEnd"/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ที่ /2567 ลง 1 ต.ค. 2567</w:t>
            </w:r>
          </w:p>
          <w:p w14:paraId="3C90FE4C" w14:textId="0E7193D3" w:rsidR="00395BF0" w:rsidRPr="00BF7317" w:rsidRDefault="00C4664C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- มีหน้าที่ลงรายการในสมุดบัญชียึดและรักษาทรัพย์ สำรวจตรวจสอบ</w:t>
            </w:r>
            <w:r w:rsidR="00490D1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</w:t>
            </w: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สมุดบัญชียึดและรักษาทรัพย์ทุกเดือน </w:t>
            </w:r>
            <w:r w:rsidR="00E82B59"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- </w:t>
            </w: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จัดทำบัญชีคงค้างของกลาง ซึ่งตกมาอยู่ในความคุ้มครองของเจ้าหน้าที่โดยอำนาจแห่งกฎหมายหรือหน้าที่</w:t>
            </w:r>
            <w:r w:rsidR="00490D1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</w:t>
            </w: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ในทางราชการ และยึดไว้เพื่อพิสูจน์ในทางคดี</w:t>
            </w:r>
            <w:r w:rsidR="00E82B59"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หรือจัดการอย่างอื่นตามหน้าที่ราชการ</w:t>
            </w:r>
          </w:p>
        </w:tc>
        <w:tc>
          <w:tcPr>
            <w:tcW w:w="6663" w:type="dxa"/>
          </w:tcPr>
          <w:p w14:paraId="08CBE991" w14:textId="77777777" w:rsidR="00D42CFE" w:rsidRPr="00F42922" w:rsidRDefault="00D42CFE" w:rsidP="0017532E">
            <w:pPr>
              <w:rPr>
                <w:rFonts w:ascii="AngsanaUPC" w:hAnsi="AngsanaUPC" w:cs="AngsanaUPC"/>
                <w:sz w:val="10"/>
                <w:szCs w:val="10"/>
              </w:rPr>
            </w:pPr>
          </w:p>
          <w:p w14:paraId="4D48B6A3" w14:textId="7FFFF84B" w:rsidR="00F42922" w:rsidRDefault="00F42922" w:rsidP="0017532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t xml:space="preserve">         </w:t>
            </w:r>
            <w:r>
              <w:rPr>
                <w:rFonts w:ascii="AngsanaUPC" w:hAnsi="AngsanaUPC" w:cs="AngsanaUPC" w:hint="cs"/>
                <w:noProof/>
                <w:sz w:val="32"/>
                <w:szCs w:val="32"/>
              </w:rPr>
              <w:drawing>
                <wp:inline distT="0" distB="0" distL="0" distR="0" wp14:anchorId="2525D13A" wp14:editId="46BB9F10">
                  <wp:extent cx="1295400" cy="1257300"/>
                  <wp:effectExtent l="0" t="0" r="0" b="0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9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32" cy="1264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drawing>
                <wp:inline distT="0" distB="0" distL="0" distR="0" wp14:anchorId="1EC82168" wp14:editId="3B94FAF0">
                  <wp:extent cx="1228725" cy="1247775"/>
                  <wp:effectExtent l="0" t="0" r="9525" b="9525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06" cy="12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E5088" w14:textId="77777777" w:rsidR="00F42922" w:rsidRPr="00F42922" w:rsidRDefault="00F42922" w:rsidP="0017532E">
            <w:pPr>
              <w:rPr>
                <w:rFonts w:ascii="AngsanaUPC" w:hAnsi="AngsanaUPC" w:cs="AngsanaUPC"/>
                <w:sz w:val="4"/>
                <w:szCs w:val="4"/>
              </w:rPr>
            </w:pPr>
          </w:p>
          <w:p w14:paraId="69785D21" w14:textId="08C4C91B" w:rsidR="0017532E" w:rsidRDefault="00D42CFE" w:rsidP="0017532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</w:t>
            </w:r>
            <w:r>
              <w:rPr>
                <w:rFonts w:ascii="AngsanaUPC" w:hAnsi="AngsanaUPC" w:cs="AngsanaUPC" w:hint="cs"/>
                <w:noProof/>
                <w:sz w:val="32"/>
                <w:szCs w:val="32"/>
              </w:rPr>
              <w:drawing>
                <wp:inline distT="0" distB="0" distL="0" distR="0" wp14:anchorId="146E22C0" wp14:editId="2B8085E5">
                  <wp:extent cx="1257300" cy="939466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7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20" cy="94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2922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 w:rsidR="00C4773F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C4773F">
              <w:rPr>
                <w:rFonts w:ascii="AngsanaUPC" w:hAnsi="AngsanaUPC" w:cs="AngsanaUPC" w:hint="cs"/>
                <w:noProof/>
                <w:sz w:val="32"/>
                <w:szCs w:val="32"/>
              </w:rPr>
              <w:drawing>
                <wp:inline distT="0" distB="0" distL="0" distR="0" wp14:anchorId="7498F93A" wp14:editId="5CEA7E80">
                  <wp:extent cx="1295400" cy="933450"/>
                  <wp:effectExtent l="0" t="0" r="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7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001" cy="93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773F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 w:rsidR="00C4773F">
              <w:rPr>
                <w:rFonts w:ascii="AngsanaUPC" w:hAnsi="AngsanaUPC" w:cs="AngsanaUPC" w:hint="cs"/>
                <w:noProof/>
                <w:sz w:val="32"/>
                <w:szCs w:val="32"/>
              </w:rPr>
              <w:drawing>
                <wp:inline distT="0" distB="0" distL="0" distR="0" wp14:anchorId="5E4E7C9E" wp14:editId="434A68D1">
                  <wp:extent cx="1209675" cy="952500"/>
                  <wp:effectExtent l="0" t="0" r="9525" b="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7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615" cy="95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5888D" w14:textId="77777777" w:rsidR="0017532E" w:rsidRPr="00F42922" w:rsidRDefault="0017532E" w:rsidP="0017532E">
            <w:pPr>
              <w:rPr>
                <w:rFonts w:ascii="AngsanaUPC" w:hAnsi="AngsanaUPC" w:cs="AngsanaUPC"/>
                <w:sz w:val="4"/>
                <w:szCs w:val="4"/>
              </w:rPr>
            </w:pPr>
          </w:p>
          <w:p w14:paraId="18A3DFFD" w14:textId="0AFE11B4" w:rsidR="00F42922" w:rsidRDefault="00F42922" w:rsidP="0017532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t xml:space="preserve">          </w:t>
            </w:r>
            <w:r>
              <w:rPr>
                <w:rFonts w:ascii="AngsanaUPC" w:hAnsi="AngsanaUPC" w:cs="AngsanaUPC" w:hint="cs"/>
                <w:noProof/>
                <w:sz w:val="32"/>
                <w:szCs w:val="32"/>
              </w:rPr>
              <w:drawing>
                <wp:inline distT="0" distB="0" distL="0" distR="0" wp14:anchorId="19E4144D" wp14:editId="45459BB8">
                  <wp:extent cx="1323974" cy="847725"/>
                  <wp:effectExtent l="0" t="0" r="0" b="0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7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019" cy="852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 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t xml:space="preserve">           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drawing>
                <wp:inline distT="0" distB="0" distL="0" distR="0" wp14:anchorId="729C1228" wp14:editId="65E56F61">
                  <wp:extent cx="1238250" cy="800100"/>
                  <wp:effectExtent l="0" t="0" r="0" b="0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97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70" cy="80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D3794" w14:textId="77777777" w:rsidR="00F42922" w:rsidRPr="00F42922" w:rsidRDefault="00F42922" w:rsidP="0017532E">
            <w:pPr>
              <w:rPr>
                <w:rFonts w:ascii="AngsanaUPC" w:hAnsi="AngsanaUPC" w:cs="AngsanaUPC"/>
                <w:sz w:val="4"/>
                <w:szCs w:val="4"/>
              </w:rPr>
            </w:pPr>
          </w:p>
          <w:p w14:paraId="21787E81" w14:textId="3F57EF0D" w:rsidR="0017532E" w:rsidRPr="00BF7317" w:rsidRDefault="0017532E" w:rsidP="0017532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</w:t>
            </w:r>
            <w:r w:rsidR="00F42922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  </w:t>
            </w:r>
            <w:r>
              <w:rPr>
                <w:rFonts w:ascii="AngsanaUPC" w:hAnsi="AngsanaUPC" w:cs="AngsanaUPC" w:hint="cs"/>
                <w:noProof/>
                <w:sz w:val="32"/>
                <w:szCs w:val="32"/>
              </w:rPr>
              <w:drawing>
                <wp:inline distT="0" distB="0" distL="0" distR="0" wp14:anchorId="0825C40F" wp14:editId="255F78AF">
                  <wp:extent cx="1291802" cy="962025"/>
                  <wp:effectExtent l="0" t="0" r="381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80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962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         </w:t>
            </w:r>
            <w:r w:rsidR="00F42922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 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drawing>
                <wp:inline distT="0" distB="0" distL="0" distR="0" wp14:anchorId="22AFC89F" wp14:editId="1500357B">
                  <wp:extent cx="1304925" cy="933450"/>
                  <wp:effectExtent l="0" t="0" r="9525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80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24" cy="93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</w:tr>
    </w:tbl>
    <w:p w14:paraId="155973E2" w14:textId="77777777" w:rsidR="005E23F1" w:rsidRDefault="005E23F1" w:rsidP="004B61DB">
      <w:pPr>
        <w:pStyle w:val="a7"/>
        <w:jc w:val="center"/>
        <w:rPr>
          <w:rFonts w:ascii="AngsanaUPC" w:hAnsi="AngsanaUPC" w:cs="AngsanaUPC"/>
          <w:sz w:val="40"/>
          <w:szCs w:val="40"/>
        </w:rPr>
      </w:pPr>
    </w:p>
    <w:p w14:paraId="2A36745F" w14:textId="032ACC82" w:rsidR="003B7E74" w:rsidRPr="004B61DB" w:rsidRDefault="003B7E74" w:rsidP="004B61DB">
      <w:pPr>
        <w:pStyle w:val="a7"/>
        <w:jc w:val="center"/>
        <w:rPr>
          <w:rFonts w:ascii="AngsanaUPC" w:hAnsi="AngsanaUPC" w:cs="AngsanaUPC"/>
          <w:sz w:val="40"/>
          <w:szCs w:val="40"/>
        </w:rPr>
      </w:pPr>
      <w:r w:rsidRPr="004B61DB">
        <w:rPr>
          <w:rFonts w:ascii="AngsanaUPC" w:hAnsi="AngsanaUPC" w:cs="AngsanaUPC"/>
          <w:sz w:val="40"/>
          <w:szCs w:val="40"/>
          <w:cs/>
        </w:rPr>
        <w:t>รายงานผลการจัดการทรัพย์สินของทางราชการ ของบริจาคและการ</w:t>
      </w:r>
      <w:r w:rsidR="005E23F1">
        <w:rPr>
          <w:rFonts w:ascii="AngsanaUPC" w:hAnsi="AngsanaUPC" w:cs="AngsanaUPC"/>
          <w:sz w:val="40"/>
          <w:szCs w:val="40"/>
          <w:cs/>
        </w:rPr>
        <w:t xml:space="preserve">จัดเก็บของกลาง ประจำเดือน </w:t>
      </w:r>
      <w:r w:rsidR="00060B7D">
        <w:rPr>
          <w:rFonts w:ascii="AngsanaUPC" w:hAnsi="AngsanaUPC" w:cs="AngsanaUPC" w:hint="cs"/>
          <w:sz w:val="40"/>
          <w:szCs w:val="40"/>
          <w:cs/>
        </w:rPr>
        <w:t>กุมภาพันธ์</w:t>
      </w:r>
      <w:r w:rsidR="005E23F1">
        <w:rPr>
          <w:rFonts w:ascii="AngsanaUPC" w:hAnsi="AngsanaUPC" w:cs="AngsanaUPC"/>
          <w:sz w:val="40"/>
          <w:szCs w:val="40"/>
          <w:cs/>
        </w:rPr>
        <w:t xml:space="preserve"> 256</w:t>
      </w:r>
      <w:r w:rsidR="005E23F1">
        <w:rPr>
          <w:rFonts w:ascii="AngsanaUPC" w:hAnsi="AngsanaUPC" w:cs="AngsanaUPC" w:hint="cs"/>
          <w:sz w:val="40"/>
          <w:szCs w:val="40"/>
          <w:cs/>
        </w:rPr>
        <w:t>8</w:t>
      </w:r>
    </w:p>
    <w:p w14:paraId="061B2F1E" w14:textId="77777777" w:rsidR="003B7E74" w:rsidRPr="004B61DB" w:rsidRDefault="003B7E74" w:rsidP="004B61DB">
      <w:pPr>
        <w:pStyle w:val="a7"/>
        <w:jc w:val="center"/>
        <w:rPr>
          <w:rFonts w:ascii="AngsanaUPC" w:hAnsi="AngsanaUPC" w:cs="AngsanaUPC"/>
          <w:sz w:val="40"/>
          <w:szCs w:val="40"/>
        </w:rPr>
      </w:pPr>
      <w:r w:rsidRPr="004B61DB">
        <w:rPr>
          <w:rFonts w:ascii="AngsanaUPC" w:hAnsi="AngsanaUPC" w:cs="AngsanaUPC"/>
          <w:sz w:val="40"/>
          <w:szCs w:val="40"/>
          <w:cs/>
        </w:rPr>
        <w:t>สถานีตำรวจภูธรนา</w:t>
      </w:r>
      <w:proofErr w:type="spellStart"/>
      <w:r w:rsidRPr="004B61DB">
        <w:rPr>
          <w:rFonts w:ascii="AngsanaUPC" w:hAnsi="AngsanaUPC" w:cs="AngsanaUPC"/>
          <w:sz w:val="40"/>
          <w:szCs w:val="40"/>
          <w:cs/>
        </w:rPr>
        <w:t>กุง</w:t>
      </w:r>
      <w:proofErr w:type="spellEnd"/>
      <w:r w:rsidRPr="004B61DB">
        <w:rPr>
          <w:rFonts w:ascii="AngsanaUPC" w:hAnsi="AngsanaUPC" w:cs="AngsanaUPC"/>
          <w:sz w:val="40"/>
          <w:szCs w:val="40"/>
          <w:cs/>
        </w:rPr>
        <w:t xml:space="preserve">  อำเภอยางตลาด  จังหวัดกาฬสินธุ์</w:t>
      </w:r>
    </w:p>
    <w:tbl>
      <w:tblPr>
        <w:tblStyle w:val="a3"/>
        <w:tblW w:w="15423" w:type="dxa"/>
        <w:tblInd w:w="-714" w:type="dxa"/>
        <w:tblLook w:val="04A0" w:firstRow="1" w:lastRow="0" w:firstColumn="1" w:lastColumn="0" w:noHBand="0" w:noVBand="1"/>
      </w:tblPr>
      <w:tblGrid>
        <w:gridCol w:w="2098"/>
        <w:gridCol w:w="6662"/>
        <w:gridCol w:w="6663"/>
      </w:tblGrid>
      <w:tr w:rsidR="00C52483" w14:paraId="1C641F71" w14:textId="77777777" w:rsidTr="008E3397">
        <w:tc>
          <w:tcPr>
            <w:tcW w:w="2098" w:type="dxa"/>
          </w:tcPr>
          <w:p w14:paraId="53890B7C" w14:textId="77777777" w:rsidR="003B7E74" w:rsidRDefault="003B7E74" w:rsidP="008E3397">
            <w:pPr>
              <w:jc w:val="center"/>
              <w:rPr>
                <w:rFonts w:ascii="AngsanaUPC" w:hAnsi="AngsanaUPC" w:cs="AngsanaUPC"/>
                <w:sz w:val="40"/>
                <w:szCs w:val="40"/>
                <w:cs/>
              </w:rPr>
            </w:pPr>
            <w:r>
              <w:rPr>
                <w:rFonts w:ascii="AngsanaUPC" w:hAnsi="AngsanaUPC" w:cs="AngsanaUPC" w:hint="cs"/>
                <w:sz w:val="40"/>
                <w:szCs w:val="40"/>
                <w:cs/>
              </w:rPr>
              <w:t>กิจกรรม</w:t>
            </w:r>
          </w:p>
        </w:tc>
        <w:tc>
          <w:tcPr>
            <w:tcW w:w="6662" w:type="dxa"/>
          </w:tcPr>
          <w:p w14:paraId="4B8A7740" w14:textId="77777777" w:rsidR="003B7E74" w:rsidRDefault="003B7E74" w:rsidP="008E3397">
            <w:pPr>
              <w:jc w:val="center"/>
              <w:rPr>
                <w:rFonts w:ascii="AngsanaUPC" w:hAnsi="AngsanaUPC" w:cs="AngsanaUPC"/>
                <w:sz w:val="40"/>
                <w:szCs w:val="40"/>
              </w:rPr>
            </w:pPr>
            <w:r>
              <w:rPr>
                <w:rFonts w:ascii="AngsanaUPC" w:hAnsi="AngsanaUPC" w:cs="AngsanaUPC" w:hint="cs"/>
                <w:sz w:val="40"/>
                <w:szCs w:val="40"/>
                <w:cs/>
              </w:rPr>
              <w:t>การดำเนินการ</w:t>
            </w:r>
          </w:p>
        </w:tc>
        <w:tc>
          <w:tcPr>
            <w:tcW w:w="6663" w:type="dxa"/>
          </w:tcPr>
          <w:p w14:paraId="1A0DBEF9" w14:textId="77777777" w:rsidR="003B7E74" w:rsidRDefault="003B7E74" w:rsidP="008E3397">
            <w:pPr>
              <w:jc w:val="center"/>
              <w:rPr>
                <w:rFonts w:ascii="AngsanaUPC" w:hAnsi="AngsanaUPC" w:cs="AngsanaUPC"/>
                <w:sz w:val="40"/>
                <w:szCs w:val="40"/>
              </w:rPr>
            </w:pPr>
            <w:r>
              <w:rPr>
                <w:rFonts w:ascii="AngsanaUPC" w:hAnsi="AngsanaUPC" w:cs="AngsanaUPC" w:hint="cs"/>
                <w:sz w:val="40"/>
                <w:szCs w:val="40"/>
                <w:cs/>
              </w:rPr>
              <w:t>ภาพถ่ายกิจกรรม</w:t>
            </w:r>
          </w:p>
        </w:tc>
      </w:tr>
      <w:tr w:rsidR="00C52483" w14:paraId="66934BB5" w14:textId="77777777" w:rsidTr="008E3397">
        <w:tc>
          <w:tcPr>
            <w:tcW w:w="2098" w:type="dxa"/>
          </w:tcPr>
          <w:p w14:paraId="4816E261" w14:textId="34F02E6A" w:rsidR="003B7E74" w:rsidRPr="00BF7317" w:rsidRDefault="003B7E74" w:rsidP="008E3397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การจำหน่ายของกลาง</w:t>
            </w:r>
          </w:p>
        </w:tc>
        <w:tc>
          <w:tcPr>
            <w:tcW w:w="6662" w:type="dxa"/>
          </w:tcPr>
          <w:p w14:paraId="6AC92B59" w14:textId="7BFBFE2B" w:rsidR="003B7E74" w:rsidRDefault="003B7E74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BF7317">
              <w:rPr>
                <w:rFonts w:ascii="AngsanaUPC" w:hAnsi="AngsanaUPC" w:cs="AngsanaUPC" w:hint="cs"/>
                <w:sz w:val="32"/>
                <w:szCs w:val="32"/>
                <w:cs/>
              </w:rPr>
              <w:t>1.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หนังสือสำนักงานอัยการจังหวัดกาฬสินธุ์ ที่ </w:t>
            </w:r>
            <w:proofErr w:type="spellStart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อส</w:t>
            </w:r>
            <w:proofErr w:type="spellEnd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0058(</w:t>
            </w:r>
            <w:proofErr w:type="spellStart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กส</w:t>
            </w:r>
            <w:proofErr w:type="spellEnd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)/697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ลง 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31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ม.ค. 2568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เรื่อง แจ้งผลเกี่ยวกับทรัพย์สินของกลาง</w:t>
            </w:r>
          </w:p>
          <w:p w14:paraId="4290F755" w14:textId="1D527C80" w:rsidR="003B7E74" w:rsidRDefault="00F33455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-  </w:t>
            </w:r>
            <w:bookmarkStart w:id="0" w:name="_GoBack"/>
            <w:bookmarkEnd w:id="0"/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เมื่อวันที่ 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29 ม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>.ค. 256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8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proofErr w:type="spellStart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สภ</w:t>
            </w:r>
            <w:proofErr w:type="spellEnd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.นา</w:t>
            </w:r>
            <w:proofErr w:type="spellStart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กุง</w:t>
            </w:r>
            <w:proofErr w:type="spellEnd"/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ได้คืนของกลาง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รถจักรยานยนต์</w:t>
            </w:r>
            <w:proofErr w:type="spellStart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ฮอนด้า</w:t>
            </w:r>
            <w:proofErr w:type="spellEnd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proofErr w:type="spellStart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เวฟ</w:t>
            </w:r>
            <w:proofErr w:type="spellEnd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สีน้ำเงิน ทะเบียน </w:t>
            </w:r>
            <w:proofErr w:type="spellStart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ขคษ</w:t>
            </w:r>
            <w:proofErr w:type="spellEnd"/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494 กาฬสินธุ์ จำนวน 1 คัน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ซึ่งได้ยึดเป็นทรัพย์สินของกลางในคดีอาญาที่ 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174/2567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โดยพนักงานอัยการมิได้ขอให้ศาลสั่งริบ จึงแจ้งให้จัดการเกี่ยวกับของกลางตามประมวลกฎหมายวิธีพิจารณาความอาญา มาตรา 85 </w:t>
            </w:r>
            <w:r w:rsidR="005E23F1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จึงได้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ลงบันทึกการคืนไว้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ตาม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ป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ระจำวันข้อ 1 ลง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21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ก.พ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>. 256</w:t>
            </w:r>
            <w:r w:rsidR="008C4FBB">
              <w:rPr>
                <w:rFonts w:ascii="AngsanaUPC" w:hAnsi="AngsanaUPC" w:cs="AngsanaUPC" w:hint="cs"/>
                <w:sz w:val="32"/>
                <w:szCs w:val="32"/>
                <w:cs/>
              </w:rPr>
              <w:t>8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เวลา </w:t>
            </w:r>
            <w:r w:rsidR="00482EEC">
              <w:rPr>
                <w:rFonts w:ascii="AngsanaUPC" w:hAnsi="AngsanaUPC" w:cs="AngsanaUPC" w:hint="cs"/>
                <w:sz w:val="32"/>
                <w:szCs w:val="32"/>
                <w:cs/>
              </w:rPr>
              <w:t>09.45</w:t>
            </w:r>
            <w:r w:rsidR="003B7E7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น.</w:t>
            </w:r>
          </w:p>
          <w:p w14:paraId="6C2DFE08" w14:textId="7A7F215A" w:rsidR="003B7E74" w:rsidRDefault="00490D1A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noProof/>
                <w:sz w:val="32"/>
                <w:szCs w:val="32"/>
                <w:cs/>
              </w:rPr>
              <w:t xml:space="preserve">                            </w:t>
            </w:r>
          </w:p>
          <w:p w14:paraId="53189CEA" w14:textId="4186B510" w:rsidR="003B7E74" w:rsidRPr="00BF7317" w:rsidRDefault="00490D1A" w:rsidP="00490D1A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noProof/>
                <w:sz w:val="32"/>
                <w:szCs w:val="32"/>
                <w:cs/>
              </w:rPr>
              <w:t xml:space="preserve">                           </w:t>
            </w:r>
          </w:p>
        </w:tc>
        <w:tc>
          <w:tcPr>
            <w:tcW w:w="6663" w:type="dxa"/>
          </w:tcPr>
          <w:p w14:paraId="517DBF13" w14:textId="77777777" w:rsidR="003B7E74" w:rsidRPr="005E23F1" w:rsidRDefault="003B7E74" w:rsidP="0017532E">
            <w:pPr>
              <w:rPr>
                <w:rFonts w:ascii="AngsanaUPC" w:hAnsi="AngsanaUPC" w:cs="AngsanaUPC"/>
                <w:sz w:val="10"/>
                <w:szCs w:val="10"/>
              </w:rPr>
            </w:pPr>
          </w:p>
          <w:p w14:paraId="53893E2F" w14:textId="64FAD07E" w:rsidR="00D42CFE" w:rsidRPr="005E23F1" w:rsidRDefault="00D42CFE" w:rsidP="0017532E">
            <w:pPr>
              <w:rPr>
                <w:rFonts w:ascii="AngsanaUPC" w:hAnsi="AngsanaUPC" w:cs="AngsanaUPC"/>
                <w:sz w:val="10"/>
                <w:szCs w:val="1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</w:t>
            </w:r>
            <w:r w:rsidR="005E23F1">
              <w:rPr>
                <w:rFonts w:ascii="AngsanaUPC" w:hAnsi="AngsanaUPC" w:cs="AngsanaUPC"/>
                <w:sz w:val="32"/>
                <w:szCs w:val="32"/>
              </w:rPr>
              <w:t xml:space="preserve">        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C4773F">
              <w:rPr>
                <w:rFonts w:ascii="AngsanaUPC" w:hAnsi="AngsanaUPC" w:cs="AngsanaUPC"/>
                <w:sz w:val="32"/>
                <w:szCs w:val="32"/>
              </w:rPr>
              <w:t xml:space="preserve">      </w:t>
            </w:r>
          </w:p>
          <w:p w14:paraId="108D0766" w14:textId="74679411" w:rsidR="00D42CFE" w:rsidRDefault="00C4773F" w:rsidP="0017532E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</w:t>
            </w:r>
            <w:r w:rsidR="005E23F1">
              <w:rPr>
                <w:rFonts w:ascii="AngsanaUPC" w:hAnsi="AngsanaUPC" w:cs="AngsanaUPC"/>
                <w:sz w:val="32"/>
                <w:szCs w:val="32"/>
              </w:rPr>
              <w:t xml:space="preserve">           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   </w:t>
            </w:r>
            <w:r w:rsidR="00482EEC">
              <w:rPr>
                <w:rFonts w:ascii="AngsanaUPC" w:hAnsi="AngsanaUPC" w:cs="AngsanaUPC"/>
                <w:noProof/>
                <w:sz w:val="32"/>
                <w:szCs w:val="32"/>
              </w:rPr>
              <w:drawing>
                <wp:inline distT="0" distB="0" distL="0" distR="0" wp14:anchorId="44A853C0" wp14:editId="0C9FAE9F">
                  <wp:extent cx="1828800" cy="2430000"/>
                  <wp:effectExtent l="0" t="0" r="0" b="889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003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BBC34" w14:textId="77777777" w:rsidR="00CD18C4" w:rsidRPr="00CD18C4" w:rsidRDefault="00CD18C4" w:rsidP="0017532E">
            <w:pPr>
              <w:rPr>
                <w:rFonts w:ascii="AngsanaUPC" w:hAnsi="AngsanaUPC" w:cs="AngsanaUPC"/>
                <w:sz w:val="10"/>
                <w:szCs w:val="10"/>
              </w:rPr>
            </w:pPr>
          </w:p>
          <w:p w14:paraId="080FD4EF" w14:textId="0CF137E5" w:rsidR="0017532E" w:rsidRDefault="00CD18C4" w:rsidP="005E23F1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t xml:space="preserve">                                 </w:t>
            </w:r>
            <w:r>
              <w:rPr>
                <w:rFonts w:ascii="AngsanaUPC" w:hAnsi="AngsanaUPC" w:cs="AngsanaUPC"/>
                <w:noProof/>
                <w:sz w:val="32"/>
                <w:szCs w:val="32"/>
              </w:rPr>
              <w:drawing>
                <wp:inline distT="0" distB="0" distL="0" distR="0" wp14:anchorId="1BF69233" wp14:editId="4B79576D">
                  <wp:extent cx="1828800" cy="2430000"/>
                  <wp:effectExtent l="0" t="0" r="0" b="889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002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89BF0" w14:textId="2F84FD4F" w:rsidR="00CD18C4" w:rsidRPr="00CD18C4" w:rsidRDefault="00CD18C4" w:rsidP="005E23F1">
            <w:pPr>
              <w:rPr>
                <w:rFonts w:ascii="AngsanaUPC" w:hAnsi="AngsanaUPC" w:cs="AngsanaUPC"/>
                <w:sz w:val="10"/>
                <w:szCs w:val="10"/>
              </w:rPr>
            </w:pPr>
          </w:p>
        </w:tc>
      </w:tr>
    </w:tbl>
    <w:p w14:paraId="637461AF" w14:textId="5256C65D" w:rsidR="003B7E74" w:rsidRPr="003B7E74" w:rsidRDefault="003B7E74" w:rsidP="00490D1A">
      <w:pPr>
        <w:rPr>
          <w:rFonts w:ascii="AngsanaUPC" w:hAnsi="AngsanaUPC" w:cs="AngsanaUPC"/>
          <w:sz w:val="32"/>
          <w:szCs w:val="32"/>
        </w:rPr>
      </w:pPr>
    </w:p>
    <w:sectPr w:rsidR="003B7E74" w:rsidRPr="003B7E74" w:rsidSect="00C52483">
      <w:pgSz w:w="16838" w:h="11906" w:orient="landscape"/>
      <w:pgMar w:top="426" w:right="70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63DD"/>
    <w:multiLevelType w:val="hybridMultilevel"/>
    <w:tmpl w:val="77626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12780"/>
    <w:multiLevelType w:val="hybridMultilevel"/>
    <w:tmpl w:val="FA900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AC"/>
    <w:rsid w:val="00060B7D"/>
    <w:rsid w:val="0017532E"/>
    <w:rsid w:val="00395BF0"/>
    <w:rsid w:val="003B7E74"/>
    <w:rsid w:val="003D56C7"/>
    <w:rsid w:val="004534AC"/>
    <w:rsid w:val="00482EEC"/>
    <w:rsid w:val="00490D1A"/>
    <w:rsid w:val="004B61DB"/>
    <w:rsid w:val="004C71F8"/>
    <w:rsid w:val="005E23F1"/>
    <w:rsid w:val="007242CD"/>
    <w:rsid w:val="008C4FBB"/>
    <w:rsid w:val="009455B8"/>
    <w:rsid w:val="009D5942"/>
    <w:rsid w:val="00BF7317"/>
    <w:rsid w:val="00C4664C"/>
    <w:rsid w:val="00C4773F"/>
    <w:rsid w:val="00C52483"/>
    <w:rsid w:val="00CD18C4"/>
    <w:rsid w:val="00CE6056"/>
    <w:rsid w:val="00D42CFE"/>
    <w:rsid w:val="00D868BB"/>
    <w:rsid w:val="00E26C8C"/>
    <w:rsid w:val="00E82B59"/>
    <w:rsid w:val="00EC2A8F"/>
    <w:rsid w:val="00ED2438"/>
    <w:rsid w:val="00ED5A86"/>
    <w:rsid w:val="00EF3D02"/>
    <w:rsid w:val="00F33455"/>
    <w:rsid w:val="00F4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8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6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66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664C"/>
    <w:pPr>
      <w:ind w:left="720"/>
      <w:contextualSpacing/>
    </w:pPr>
  </w:style>
  <w:style w:type="paragraph" w:styleId="a7">
    <w:name w:val="No Spacing"/>
    <w:uiPriority w:val="1"/>
    <w:qFormat/>
    <w:rsid w:val="004B61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6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66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664C"/>
    <w:pPr>
      <w:ind w:left="720"/>
      <w:contextualSpacing/>
    </w:pPr>
  </w:style>
  <w:style w:type="paragraph" w:styleId="a7">
    <w:name w:val="No Spacing"/>
    <w:uiPriority w:val="1"/>
    <w:qFormat/>
    <w:rsid w:val="004B6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20</cp:revision>
  <dcterms:created xsi:type="dcterms:W3CDTF">2025-04-29T05:55:00Z</dcterms:created>
  <dcterms:modified xsi:type="dcterms:W3CDTF">2025-05-02T06:07:00Z</dcterms:modified>
</cp:coreProperties>
</file>